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cs="Times New Roman"/>
          <w:b/>
          <w:sz w:val="32"/>
          <w:szCs w:val="32"/>
          <w:lang w:val="en-US" w:eastAsia="zh-CN"/>
        </w:rPr>
      </w:pPr>
    </w:p>
    <w:p>
      <w:pPr>
        <w:ind w:firstLine="643" w:firstLineChars="200"/>
        <w:jc w:val="center"/>
        <w:rPr>
          <w:rFonts w:ascii="宋体" w:hAnsi="宋体"/>
          <w:b/>
          <w:sz w:val="32"/>
          <w:szCs w:val="32"/>
        </w:rPr>
      </w:pPr>
      <w:r>
        <w:rPr>
          <w:rFonts w:hint="eastAsia" w:ascii="宋体" w:hAnsi="宋体" w:eastAsia="宋体" w:cs="Times New Roman"/>
          <w:b/>
          <w:sz w:val="32"/>
          <w:szCs w:val="32"/>
        </w:rPr>
        <w:t>201</w:t>
      </w:r>
      <w:r>
        <w:rPr>
          <w:rFonts w:hint="eastAsia" w:ascii="宋体" w:hAnsi="宋体" w:cs="Times New Roman"/>
          <w:b/>
          <w:sz w:val="32"/>
          <w:szCs w:val="32"/>
          <w:lang w:val="en-US" w:eastAsia="zh-CN"/>
        </w:rPr>
        <w:t>9</w:t>
      </w:r>
      <w:r>
        <w:rPr>
          <w:rFonts w:hint="eastAsia" w:ascii="宋体" w:hAnsi="宋体" w:eastAsia="宋体" w:cs="Times New Roman"/>
          <w:b/>
          <w:sz w:val="32"/>
          <w:szCs w:val="32"/>
        </w:rPr>
        <w:t>年度</w:t>
      </w:r>
      <w:r>
        <w:rPr>
          <w:rFonts w:hint="eastAsia" w:ascii="宋体" w:hAnsi="宋体" w:cs="Times New Roman"/>
          <w:b/>
          <w:sz w:val="32"/>
          <w:szCs w:val="32"/>
          <w:lang w:val="en-US" w:eastAsia="zh-CN"/>
        </w:rPr>
        <w:t>鄂尔多斯市直属国有</w:t>
      </w:r>
      <w:r>
        <w:rPr>
          <w:rFonts w:hint="eastAsia" w:ascii="宋体" w:hAnsi="宋体" w:eastAsia="宋体" w:cs="Times New Roman"/>
          <w:b/>
          <w:sz w:val="32"/>
          <w:szCs w:val="32"/>
        </w:rPr>
        <w:t>企业负责人薪酬信息公开披露表</w:t>
      </w:r>
    </w:p>
    <w:p>
      <w:pPr>
        <w:rPr>
          <w:rFonts w:ascii="宋体" w:hAnsi="宋体"/>
          <w:szCs w:val="21"/>
        </w:rPr>
      </w:pPr>
      <w:r>
        <w:rPr>
          <w:rFonts w:hint="eastAsia" w:ascii="宋体" w:hAnsi="宋体"/>
          <w:szCs w:val="21"/>
        </w:rPr>
        <w:t>填报单位名称（企业主管部门） ：</w:t>
      </w:r>
      <w:r>
        <w:rPr>
          <w:rFonts w:hint="eastAsia" w:ascii="宋体" w:hAnsi="宋体"/>
          <w:szCs w:val="21"/>
          <w:lang w:val="en-US" w:eastAsia="zh-CN"/>
        </w:rPr>
        <w:t>鄂尔多斯市国有资产监督管理委员会</w:t>
      </w:r>
      <w:r>
        <w:rPr>
          <w:rFonts w:hint="eastAsia" w:ascii="宋体" w:hAnsi="宋体"/>
          <w:szCs w:val="21"/>
        </w:rPr>
        <w:t>（签章）    企业名称 ：</w:t>
      </w:r>
      <w:r>
        <w:rPr>
          <w:rFonts w:hint="eastAsia" w:ascii="宋体" w:hAnsi="宋体"/>
          <w:szCs w:val="21"/>
          <w:lang w:val="en-US" w:eastAsia="zh-CN"/>
        </w:rPr>
        <w:t>鄂尔多斯市水务投资控股集团有限公司</w:t>
      </w:r>
      <w:r>
        <w:rPr>
          <w:rFonts w:hint="eastAsia" w:ascii="宋体" w:hAnsi="宋体"/>
          <w:szCs w:val="21"/>
        </w:rPr>
        <w:t xml:space="preserve">     单位：万元                               </w:t>
      </w:r>
    </w:p>
    <w:tbl>
      <w:tblPr>
        <w:tblStyle w:val="2"/>
        <w:tblpPr w:leftFromText="180" w:rightFromText="180" w:vertAnchor="text" w:horzAnchor="margin" w:tblpXSpec="center" w:tblpY="179"/>
        <w:tblW w:w="0" w:type="auto"/>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125"/>
        <w:gridCol w:w="1350"/>
        <w:gridCol w:w="1256"/>
        <w:gridCol w:w="849"/>
        <w:gridCol w:w="848"/>
        <w:gridCol w:w="849"/>
        <w:gridCol w:w="848"/>
        <w:gridCol w:w="867"/>
        <w:gridCol w:w="856"/>
        <w:gridCol w:w="851"/>
        <w:gridCol w:w="850"/>
        <w:gridCol w:w="851"/>
        <w:gridCol w:w="852"/>
        <w:gridCol w:w="709"/>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93" w:type="dxa"/>
            <w:vMerge w:val="restart"/>
            <w:noWrap w:val="0"/>
            <w:vAlign w:val="center"/>
          </w:tcPr>
          <w:p>
            <w:pPr>
              <w:jc w:val="center"/>
              <w:rPr>
                <w:rFonts w:ascii="宋体" w:hAnsi="宋体"/>
                <w:kern w:val="0"/>
                <w:szCs w:val="21"/>
              </w:rPr>
            </w:pPr>
            <w:bookmarkStart w:id="0" w:name="_GoBack" w:colFirst="0" w:colLast="2"/>
          </w:p>
          <w:p>
            <w:pPr>
              <w:ind w:firstLine="210" w:firstLineChars="100"/>
              <w:jc w:val="center"/>
              <w:rPr>
                <w:rFonts w:ascii="宋体" w:hAnsi="宋体"/>
                <w:kern w:val="0"/>
                <w:szCs w:val="21"/>
              </w:rPr>
            </w:pPr>
            <w:r>
              <w:rPr>
                <w:rFonts w:hint="eastAsia" w:ascii="宋体" w:hAnsi="宋体"/>
                <w:kern w:val="0"/>
                <w:szCs w:val="21"/>
              </w:rPr>
              <w:t>负责人</w:t>
            </w:r>
          </w:p>
          <w:p>
            <w:pPr>
              <w:ind w:left="210" w:leftChars="100"/>
              <w:jc w:val="center"/>
              <w:rPr>
                <w:rFonts w:ascii="宋体" w:hAnsi="宋体"/>
                <w:kern w:val="0"/>
                <w:szCs w:val="21"/>
              </w:rPr>
            </w:pPr>
            <w:r>
              <w:rPr>
                <w:rFonts w:hint="eastAsia" w:ascii="宋体" w:hAnsi="宋体"/>
                <w:kern w:val="0"/>
                <w:szCs w:val="21"/>
              </w:rPr>
              <w:t>姓 名</w:t>
            </w:r>
          </w:p>
        </w:tc>
        <w:tc>
          <w:tcPr>
            <w:tcW w:w="1125" w:type="dxa"/>
            <w:vMerge w:val="restart"/>
            <w:noWrap w:val="0"/>
            <w:vAlign w:val="center"/>
          </w:tcPr>
          <w:p>
            <w:pPr>
              <w:jc w:val="center"/>
              <w:rPr>
                <w:rFonts w:ascii="宋体" w:hAnsi="宋体"/>
                <w:kern w:val="0"/>
                <w:szCs w:val="21"/>
              </w:rPr>
            </w:pPr>
            <w:r>
              <w:rPr>
                <w:rFonts w:hint="eastAsia" w:ascii="宋体" w:hAnsi="宋体"/>
                <w:kern w:val="0"/>
                <w:szCs w:val="21"/>
              </w:rPr>
              <w:t>任命机构</w:t>
            </w:r>
          </w:p>
        </w:tc>
        <w:tc>
          <w:tcPr>
            <w:tcW w:w="1350" w:type="dxa"/>
            <w:vMerge w:val="restart"/>
            <w:noWrap w:val="0"/>
            <w:vAlign w:val="center"/>
          </w:tcPr>
          <w:p>
            <w:pPr>
              <w:ind w:firstLine="105" w:firstLineChars="50"/>
              <w:jc w:val="center"/>
              <w:rPr>
                <w:rFonts w:ascii="宋体" w:hAnsi="宋体"/>
                <w:kern w:val="0"/>
                <w:szCs w:val="21"/>
              </w:rPr>
            </w:pPr>
            <w:r>
              <w:rPr>
                <w:rFonts w:hint="eastAsia" w:ascii="宋体" w:hAnsi="宋体"/>
                <w:kern w:val="0"/>
                <w:szCs w:val="21"/>
              </w:rPr>
              <w:t>职 务</w:t>
            </w:r>
          </w:p>
        </w:tc>
        <w:tc>
          <w:tcPr>
            <w:tcW w:w="1256" w:type="dxa"/>
            <w:vMerge w:val="restart"/>
            <w:noWrap w:val="0"/>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9230" w:type="dxa"/>
            <w:gridSpan w:val="11"/>
            <w:noWrap w:val="0"/>
            <w:vAlign w:val="center"/>
          </w:tcPr>
          <w:p>
            <w:pPr>
              <w:ind w:firstLine="2205" w:firstLineChars="1050"/>
              <w:rPr>
                <w:rFonts w:ascii="宋体" w:hAnsi="宋体"/>
                <w:kern w:val="0"/>
                <w:sz w:val="20"/>
                <w:szCs w:val="21"/>
              </w:rPr>
            </w:pPr>
            <w:r>
              <w:rPr>
                <w:rFonts w:hint="eastAsia" w:ascii="宋体" w:hAnsi="宋体"/>
                <w:kern w:val="0"/>
                <w:szCs w:val="21"/>
              </w:rPr>
              <w:t>201</w:t>
            </w:r>
            <w:r>
              <w:rPr>
                <w:rFonts w:hint="eastAsia" w:ascii="宋体" w:hAnsi="宋体"/>
                <w:kern w:val="0"/>
                <w:szCs w:val="21"/>
                <w:lang w:val="en-US" w:eastAsia="zh-CN"/>
              </w:rPr>
              <w:t>8</w:t>
            </w:r>
            <w:r>
              <w:rPr>
                <w:rFonts w:hint="eastAsia" w:ascii="宋体" w:hAnsi="宋体"/>
                <w:kern w:val="0"/>
                <w:szCs w:val="21"/>
              </w:rPr>
              <w:t>年度企业负责人薪酬分配情况</w:t>
            </w:r>
          </w:p>
        </w:tc>
        <w:tc>
          <w:tcPr>
            <w:tcW w:w="992" w:type="dxa"/>
            <w:vMerge w:val="restart"/>
            <w:noWrap w:val="0"/>
            <w:vAlign w:val="center"/>
          </w:tcPr>
          <w:p>
            <w:pPr>
              <w:jc w:val="center"/>
              <w:rPr>
                <w:rFonts w:ascii="宋体" w:hAnsi="宋体"/>
                <w:kern w:val="0"/>
                <w:sz w:val="20"/>
                <w:szCs w:val="21"/>
              </w:rPr>
            </w:pPr>
            <w:r>
              <w:rPr>
                <w:rFonts w:hint="eastAsia" w:ascii="宋体" w:hAnsi="宋体" w:cs="宋体"/>
                <w:spacing w:val="-18"/>
                <w:kern w:val="0"/>
                <w:sz w:val="20"/>
                <w:szCs w:val="21"/>
              </w:rPr>
              <w:t xml:space="preserve">   </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851" w:type="dxa"/>
            <w:vMerge w:val="restart"/>
            <w:noWrap w:val="0"/>
            <w:vAlign w:val="center"/>
          </w:tcPr>
          <w:p>
            <w:pPr>
              <w:ind w:firstLine="164" w:firstLineChars="100"/>
              <w:rPr>
                <w:rFonts w:hint="eastAsia" w:ascii="宋体" w:hAnsi="宋体" w:cs="宋体"/>
                <w:spacing w:val="-18"/>
                <w:kern w:val="0"/>
                <w:sz w:val="20"/>
                <w:szCs w:val="21"/>
              </w:rPr>
            </w:pPr>
          </w:p>
          <w:p>
            <w:pPr>
              <w:ind w:firstLine="164" w:firstLineChars="100"/>
              <w:rPr>
                <w:rFonts w:hint="eastAsia" w:ascii="宋体" w:hAnsi="宋体" w:cs="宋体"/>
                <w:spacing w:val="-18"/>
                <w:kern w:val="0"/>
                <w:sz w:val="20"/>
                <w:szCs w:val="21"/>
              </w:rPr>
            </w:pPr>
          </w:p>
          <w:p>
            <w:pPr>
              <w:ind w:firstLine="164" w:firstLineChars="100"/>
              <w:rPr>
                <w:rFonts w:ascii="宋体" w:hAnsi="宋体" w:cs="宋体"/>
                <w:spacing w:val="-18"/>
                <w:kern w:val="0"/>
                <w:sz w:val="20"/>
                <w:szCs w:val="21"/>
              </w:rPr>
            </w:pPr>
            <w:r>
              <w:rPr>
                <w:rFonts w:hint="eastAsia" w:ascii="宋体" w:hAnsi="宋体" w:cs="宋体"/>
                <w:spacing w:val="-18"/>
                <w:kern w:val="0"/>
                <w:sz w:val="20"/>
                <w:szCs w:val="21"/>
              </w:rPr>
              <w:t>履职</w:t>
            </w:r>
          </w:p>
          <w:p>
            <w:pPr>
              <w:jc w:val="center"/>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rPr>
              <w:t>（交通</w:t>
            </w:r>
          </w:p>
          <w:p>
            <w:pPr>
              <w:jc w:val="center"/>
              <w:rPr>
                <w:rFonts w:ascii="宋体" w:hAnsi="宋体"/>
                <w:kern w:val="0"/>
                <w:sz w:val="20"/>
                <w:szCs w:val="21"/>
              </w:rPr>
            </w:pPr>
            <w:r>
              <w:rPr>
                <w:rFonts w:hint="eastAsia" w:ascii="宋体" w:hAnsi="宋体" w:cs="宋体"/>
                <w:spacing w:val="-18"/>
                <w:kern w:val="0"/>
                <w:szCs w:val="21"/>
              </w:rPr>
              <w:t xml:space="preserve"> 补贴）</w:t>
            </w:r>
          </w:p>
          <w:p>
            <w:pPr>
              <w:jc w:val="center"/>
              <w:rPr>
                <w:rFonts w:ascii="宋体" w:hAnsi="宋体"/>
                <w:kern w:val="0"/>
                <w:sz w:val="20"/>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93" w:type="dxa"/>
            <w:vMerge w:val="continue"/>
            <w:noWrap w:val="0"/>
            <w:vAlign w:val="center"/>
          </w:tcPr>
          <w:p>
            <w:pPr>
              <w:jc w:val="center"/>
              <w:rPr>
                <w:rFonts w:ascii="宋体" w:hAnsi="宋体"/>
                <w:kern w:val="0"/>
                <w:szCs w:val="21"/>
              </w:rPr>
            </w:pPr>
          </w:p>
        </w:tc>
        <w:tc>
          <w:tcPr>
            <w:tcW w:w="1125" w:type="dxa"/>
            <w:vMerge w:val="continue"/>
            <w:noWrap w:val="0"/>
            <w:vAlign w:val="top"/>
          </w:tcPr>
          <w:p>
            <w:pPr>
              <w:jc w:val="center"/>
              <w:rPr>
                <w:rFonts w:ascii="宋体" w:hAnsi="宋体"/>
                <w:kern w:val="0"/>
                <w:szCs w:val="21"/>
              </w:rPr>
            </w:pPr>
          </w:p>
        </w:tc>
        <w:tc>
          <w:tcPr>
            <w:tcW w:w="1350" w:type="dxa"/>
            <w:vMerge w:val="continue"/>
            <w:noWrap w:val="0"/>
            <w:vAlign w:val="center"/>
          </w:tcPr>
          <w:p>
            <w:pPr>
              <w:jc w:val="center"/>
              <w:rPr>
                <w:rFonts w:ascii="宋体" w:hAnsi="宋体"/>
                <w:kern w:val="0"/>
                <w:szCs w:val="21"/>
              </w:rPr>
            </w:pPr>
          </w:p>
        </w:tc>
        <w:tc>
          <w:tcPr>
            <w:tcW w:w="1256" w:type="dxa"/>
            <w:vMerge w:val="continue"/>
            <w:noWrap w:val="0"/>
            <w:vAlign w:val="center"/>
          </w:tcPr>
          <w:p>
            <w:pPr>
              <w:jc w:val="center"/>
              <w:rPr>
                <w:rFonts w:ascii="宋体" w:hAnsi="宋体"/>
                <w:kern w:val="0"/>
                <w:szCs w:val="21"/>
              </w:rPr>
            </w:pPr>
          </w:p>
        </w:tc>
        <w:tc>
          <w:tcPr>
            <w:tcW w:w="4261" w:type="dxa"/>
            <w:gridSpan w:val="5"/>
            <w:tcBorders>
              <w:bottom w:val="nil"/>
            </w:tcBorders>
            <w:noWrap w:val="0"/>
            <w:vAlign w:val="bottom"/>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969" w:type="dxa"/>
            <w:gridSpan w:val="6"/>
            <w:vMerge w:val="restart"/>
            <w:noWrap w:val="0"/>
            <w:vAlign w:val="center"/>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ascii="宋体" w:hAnsi="宋体" w:cs="宋体"/>
                <w:spacing w:val="-18"/>
                <w:kern w:val="0"/>
                <w:sz w:val="20"/>
                <w:szCs w:val="21"/>
              </w:rPr>
            </w:pPr>
            <w:r>
              <w:rPr>
                <w:rFonts w:hint="eastAsia" w:ascii="宋体" w:hAnsi="宋体"/>
                <w:spacing w:val="-18"/>
                <w:kern w:val="0"/>
                <w:szCs w:val="21"/>
              </w:rPr>
              <w:t>（只填单位缴存计入个人账户的数额）</w:t>
            </w:r>
          </w:p>
          <w:p>
            <w:pPr>
              <w:jc w:val="center"/>
              <w:rPr>
                <w:rFonts w:ascii="宋体" w:hAnsi="宋体" w:cs="宋体"/>
                <w:spacing w:val="-18"/>
                <w:kern w:val="0"/>
                <w:sz w:val="20"/>
                <w:szCs w:val="21"/>
              </w:rPr>
            </w:pPr>
          </w:p>
        </w:tc>
        <w:tc>
          <w:tcPr>
            <w:tcW w:w="992" w:type="dxa"/>
            <w:vMerge w:val="continue"/>
            <w:noWrap w:val="0"/>
            <w:vAlign w:val="center"/>
          </w:tcPr>
          <w:p>
            <w:pPr>
              <w:jc w:val="center"/>
              <w:rPr>
                <w:rFonts w:ascii="宋体" w:hAnsi="宋体" w:cs="宋体"/>
                <w:spacing w:val="-18"/>
                <w:kern w:val="0"/>
                <w:sz w:val="20"/>
                <w:szCs w:val="21"/>
              </w:rPr>
            </w:pPr>
          </w:p>
        </w:tc>
        <w:tc>
          <w:tcPr>
            <w:tcW w:w="851" w:type="dxa"/>
            <w:vMerge w:val="continue"/>
            <w:noWrap w:val="0"/>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93" w:type="dxa"/>
            <w:vMerge w:val="continue"/>
            <w:noWrap w:val="0"/>
            <w:vAlign w:val="center"/>
          </w:tcPr>
          <w:p>
            <w:pPr>
              <w:jc w:val="center"/>
              <w:rPr>
                <w:rFonts w:ascii="宋体" w:hAnsi="宋体"/>
                <w:kern w:val="0"/>
                <w:szCs w:val="21"/>
              </w:rPr>
            </w:pPr>
          </w:p>
        </w:tc>
        <w:tc>
          <w:tcPr>
            <w:tcW w:w="1125" w:type="dxa"/>
            <w:vMerge w:val="continue"/>
            <w:noWrap w:val="0"/>
            <w:vAlign w:val="top"/>
          </w:tcPr>
          <w:p>
            <w:pPr>
              <w:jc w:val="center"/>
              <w:rPr>
                <w:rFonts w:ascii="宋体" w:hAnsi="宋体"/>
                <w:kern w:val="0"/>
                <w:szCs w:val="21"/>
              </w:rPr>
            </w:pPr>
          </w:p>
        </w:tc>
        <w:tc>
          <w:tcPr>
            <w:tcW w:w="1350" w:type="dxa"/>
            <w:vMerge w:val="continue"/>
            <w:noWrap w:val="0"/>
            <w:vAlign w:val="center"/>
          </w:tcPr>
          <w:p>
            <w:pPr>
              <w:jc w:val="center"/>
              <w:rPr>
                <w:rFonts w:ascii="宋体" w:hAnsi="宋体"/>
                <w:kern w:val="0"/>
                <w:szCs w:val="21"/>
              </w:rPr>
            </w:pPr>
          </w:p>
        </w:tc>
        <w:tc>
          <w:tcPr>
            <w:tcW w:w="1256" w:type="dxa"/>
            <w:vMerge w:val="continue"/>
            <w:noWrap w:val="0"/>
            <w:vAlign w:val="center"/>
          </w:tcPr>
          <w:p>
            <w:pPr>
              <w:jc w:val="center"/>
              <w:rPr>
                <w:rFonts w:ascii="宋体" w:hAnsi="宋体"/>
                <w:kern w:val="0"/>
                <w:szCs w:val="21"/>
              </w:rPr>
            </w:pPr>
          </w:p>
        </w:tc>
        <w:tc>
          <w:tcPr>
            <w:tcW w:w="849" w:type="dxa"/>
            <w:vMerge w:val="restart"/>
            <w:tcBorders>
              <w:top w:val="nil"/>
              <w:right w:val="nil"/>
            </w:tcBorders>
            <w:noWrap w:val="0"/>
            <w:vAlign w:val="top"/>
          </w:tcPr>
          <w:p>
            <w:pPr>
              <w:widowControl/>
              <w:jc w:val="center"/>
              <w:rPr>
                <w:rFonts w:ascii="宋体" w:hAnsi="宋体"/>
                <w:spacing w:val="-18"/>
                <w:kern w:val="0"/>
                <w:szCs w:val="21"/>
              </w:rPr>
            </w:pPr>
          </w:p>
          <w:p>
            <w:pPr>
              <w:widowControl/>
              <w:ind w:firstLine="174" w:firstLineChars="100"/>
              <w:rPr>
                <w:rFonts w:ascii="宋体" w:hAnsi="宋体"/>
                <w:spacing w:val="-18"/>
                <w:kern w:val="0"/>
                <w:szCs w:val="21"/>
              </w:rPr>
            </w:pPr>
          </w:p>
          <w:p>
            <w:pPr>
              <w:widowControl/>
              <w:ind w:firstLine="174" w:firstLineChars="100"/>
              <w:rPr>
                <w:rFonts w:ascii="宋体" w:hAnsi="宋体"/>
                <w:spacing w:val="-18"/>
                <w:kern w:val="0"/>
                <w:szCs w:val="21"/>
              </w:rPr>
            </w:pPr>
            <w:r>
              <w:rPr>
                <w:rFonts w:hint="eastAsia" w:ascii="宋体" w:hAnsi="宋体"/>
                <w:spacing w:val="-18"/>
                <w:kern w:val="0"/>
                <w:szCs w:val="21"/>
              </w:rPr>
              <w:t>合计</w:t>
            </w:r>
          </w:p>
        </w:tc>
        <w:tc>
          <w:tcPr>
            <w:tcW w:w="3412" w:type="dxa"/>
            <w:gridSpan w:val="4"/>
            <w:tcBorders>
              <w:top w:val="nil"/>
              <w:left w:val="nil"/>
            </w:tcBorders>
            <w:noWrap w:val="0"/>
            <w:vAlign w:val="top"/>
          </w:tcPr>
          <w:p>
            <w:pPr>
              <w:rPr>
                <w:rFonts w:ascii="宋体" w:hAnsi="宋体"/>
                <w:spacing w:val="-18"/>
                <w:kern w:val="0"/>
                <w:szCs w:val="21"/>
              </w:rPr>
            </w:pPr>
          </w:p>
        </w:tc>
        <w:tc>
          <w:tcPr>
            <w:tcW w:w="4969" w:type="dxa"/>
            <w:gridSpan w:val="6"/>
            <w:vMerge w:val="continue"/>
            <w:tcBorders>
              <w:bottom w:val="nil"/>
            </w:tcBorders>
            <w:noWrap w:val="0"/>
            <w:vAlign w:val="top"/>
          </w:tcPr>
          <w:p>
            <w:pPr>
              <w:widowControl/>
              <w:jc w:val="center"/>
              <w:rPr>
                <w:rFonts w:ascii="宋体" w:hAnsi="宋体" w:cs="宋体"/>
                <w:spacing w:val="-18"/>
                <w:kern w:val="0"/>
                <w:szCs w:val="21"/>
              </w:rPr>
            </w:pPr>
          </w:p>
        </w:tc>
        <w:tc>
          <w:tcPr>
            <w:tcW w:w="992" w:type="dxa"/>
            <w:vMerge w:val="continue"/>
            <w:noWrap w:val="0"/>
            <w:vAlign w:val="top"/>
          </w:tcPr>
          <w:p>
            <w:pPr>
              <w:jc w:val="center"/>
              <w:rPr>
                <w:rFonts w:ascii="宋体" w:hAnsi="宋体" w:cs="宋体"/>
                <w:spacing w:val="-18"/>
                <w:kern w:val="0"/>
                <w:szCs w:val="21"/>
              </w:rPr>
            </w:pPr>
          </w:p>
        </w:tc>
        <w:tc>
          <w:tcPr>
            <w:tcW w:w="851" w:type="dxa"/>
            <w:vMerge w:val="continue"/>
            <w:noWrap w:val="0"/>
            <w:vAlign w:val="top"/>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93" w:type="dxa"/>
            <w:vMerge w:val="continue"/>
            <w:noWrap w:val="0"/>
            <w:vAlign w:val="center"/>
          </w:tcPr>
          <w:p>
            <w:pPr>
              <w:jc w:val="center"/>
              <w:rPr>
                <w:rFonts w:ascii="宋体" w:hAnsi="宋体"/>
                <w:kern w:val="0"/>
                <w:szCs w:val="21"/>
              </w:rPr>
            </w:pPr>
          </w:p>
        </w:tc>
        <w:tc>
          <w:tcPr>
            <w:tcW w:w="1125" w:type="dxa"/>
            <w:vMerge w:val="continue"/>
            <w:noWrap w:val="0"/>
            <w:vAlign w:val="top"/>
          </w:tcPr>
          <w:p>
            <w:pPr>
              <w:jc w:val="center"/>
              <w:rPr>
                <w:rFonts w:ascii="宋体" w:hAnsi="宋体"/>
                <w:kern w:val="0"/>
                <w:szCs w:val="21"/>
              </w:rPr>
            </w:pPr>
          </w:p>
        </w:tc>
        <w:tc>
          <w:tcPr>
            <w:tcW w:w="1350" w:type="dxa"/>
            <w:vMerge w:val="continue"/>
            <w:noWrap w:val="0"/>
            <w:vAlign w:val="center"/>
          </w:tcPr>
          <w:p>
            <w:pPr>
              <w:jc w:val="center"/>
              <w:rPr>
                <w:rFonts w:ascii="宋体" w:hAnsi="宋体"/>
                <w:kern w:val="0"/>
                <w:szCs w:val="21"/>
              </w:rPr>
            </w:pPr>
          </w:p>
        </w:tc>
        <w:tc>
          <w:tcPr>
            <w:tcW w:w="1256" w:type="dxa"/>
            <w:vMerge w:val="continue"/>
            <w:noWrap w:val="0"/>
            <w:vAlign w:val="center"/>
          </w:tcPr>
          <w:p>
            <w:pPr>
              <w:jc w:val="center"/>
              <w:rPr>
                <w:rFonts w:ascii="宋体" w:hAnsi="宋体"/>
                <w:kern w:val="0"/>
                <w:szCs w:val="21"/>
              </w:rPr>
            </w:pPr>
          </w:p>
        </w:tc>
        <w:tc>
          <w:tcPr>
            <w:tcW w:w="849" w:type="dxa"/>
            <w:vMerge w:val="continue"/>
            <w:tcBorders>
              <w:top w:val="nil"/>
            </w:tcBorders>
            <w:noWrap w:val="0"/>
            <w:vAlign w:val="top"/>
          </w:tcPr>
          <w:p>
            <w:pPr>
              <w:widowControl/>
              <w:jc w:val="center"/>
              <w:rPr>
                <w:rFonts w:ascii="宋体" w:hAnsi="宋体"/>
                <w:spacing w:val="-18"/>
                <w:kern w:val="0"/>
                <w:szCs w:val="21"/>
              </w:rPr>
            </w:pPr>
          </w:p>
        </w:tc>
        <w:tc>
          <w:tcPr>
            <w:tcW w:w="848"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849"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48" w:type="dxa"/>
            <w:tcBorders>
              <w:top w:val="single" w:color="auto" w:sz="4" w:space="0"/>
            </w:tcBorders>
            <w:noWrap w:val="0"/>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867" w:type="dxa"/>
            <w:tcBorders>
              <w:top w:val="single" w:color="auto" w:sz="4" w:space="0"/>
            </w:tcBorders>
            <w:noWrap w:val="0"/>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56" w:type="dxa"/>
            <w:tcBorders>
              <w:top w:val="nil"/>
            </w:tcBorders>
            <w:noWrap w:val="0"/>
            <w:vAlign w:val="top"/>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51" w:type="dxa"/>
            <w:tcBorders>
              <w:top w:val="single" w:color="auto" w:sz="4" w:space="0"/>
            </w:tcBorders>
            <w:noWrap w:val="0"/>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0" w:type="dxa"/>
            <w:noWrap w:val="0"/>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51" w:type="dxa"/>
            <w:noWrap w:val="0"/>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852" w:type="dxa"/>
            <w:noWrap w:val="0"/>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709" w:type="dxa"/>
            <w:noWrap w:val="0"/>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92" w:type="dxa"/>
            <w:vMerge w:val="continue"/>
            <w:noWrap w:val="0"/>
            <w:vAlign w:val="center"/>
          </w:tcPr>
          <w:p>
            <w:pPr>
              <w:widowControl/>
              <w:jc w:val="center"/>
              <w:rPr>
                <w:rFonts w:ascii="宋体" w:hAnsi="宋体" w:cs="宋体"/>
                <w:spacing w:val="-18"/>
                <w:kern w:val="0"/>
                <w:szCs w:val="21"/>
              </w:rPr>
            </w:pPr>
          </w:p>
        </w:tc>
        <w:tc>
          <w:tcPr>
            <w:tcW w:w="851" w:type="dxa"/>
            <w:vMerge w:val="continue"/>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9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戴连飞</w:t>
            </w:r>
          </w:p>
        </w:tc>
        <w:tc>
          <w:tcPr>
            <w:tcW w:w="112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市委</w:t>
            </w:r>
          </w:p>
        </w:tc>
        <w:tc>
          <w:tcPr>
            <w:tcW w:w="13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董事长</w:t>
            </w:r>
          </w:p>
        </w:tc>
        <w:tc>
          <w:tcPr>
            <w:tcW w:w="1256"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1-12月</w:t>
            </w:r>
          </w:p>
        </w:tc>
        <w:tc>
          <w:tcPr>
            <w:tcW w:w="849"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黑体"/>
                <w:color w:val="auto"/>
                <w:kern w:val="0"/>
                <w:sz w:val="21"/>
                <w:szCs w:val="21"/>
                <w:lang w:val="en-US" w:eastAsia="zh-CN"/>
              </w:rPr>
            </w:pPr>
            <w:r>
              <w:rPr>
                <w:rFonts w:hint="eastAsia" w:ascii="宋体" w:hAnsi="Calibri" w:cs="Times New Roman"/>
                <w:kern w:val="0"/>
                <w:szCs w:val="21"/>
                <w:lang w:val="en-US" w:eastAsia="zh-CN"/>
              </w:rPr>
              <w:t>34.77</w:t>
            </w:r>
          </w:p>
        </w:tc>
        <w:tc>
          <w:tcPr>
            <w:tcW w:w="848"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13.9</w:t>
            </w:r>
          </w:p>
        </w:tc>
        <w:tc>
          <w:tcPr>
            <w:tcW w:w="849" w:type="dxa"/>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20.87</w:t>
            </w:r>
          </w:p>
        </w:tc>
        <w:tc>
          <w:tcPr>
            <w:tcW w:w="848" w:type="dxa"/>
            <w:tcBorders>
              <w:top w:val="single" w:color="auto" w:sz="4" w:space="0"/>
            </w:tcBorders>
            <w:noWrap w:val="0"/>
            <w:vAlign w:val="center"/>
          </w:tcPr>
          <w:p>
            <w:pPr>
              <w:jc w:val="center"/>
              <w:rPr>
                <w:rFonts w:ascii="宋体" w:hAnsi="宋体"/>
                <w:kern w:val="0"/>
                <w:sz w:val="21"/>
                <w:szCs w:val="21"/>
              </w:rPr>
            </w:pPr>
          </w:p>
        </w:tc>
        <w:tc>
          <w:tcPr>
            <w:tcW w:w="867" w:type="dxa"/>
            <w:tcBorders>
              <w:top w:val="single" w:color="auto" w:sz="4" w:space="0"/>
            </w:tcBorders>
            <w:noWrap w:val="0"/>
            <w:vAlign w:val="center"/>
          </w:tcPr>
          <w:p>
            <w:pPr>
              <w:jc w:val="center"/>
              <w:rPr>
                <w:rFonts w:ascii="宋体" w:hAnsi="宋体"/>
                <w:kern w:val="0"/>
                <w:sz w:val="21"/>
                <w:szCs w:val="21"/>
              </w:rPr>
            </w:pPr>
          </w:p>
        </w:tc>
        <w:tc>
          <w:tcPr>
            <w:tcW w:w="856" w:type="dxa"/>
            <w:tcBorders>
              <w:top w:val="single" w:color="auto" w:sz="4" w:space="0"/>
            </w:tcBorders>
            <w:noWrap w:val="0"/>
            <w:vAlign w:val="center"/>
          </w:tcPr>
          <w:p>
            <w:pPr>
              <w:jc w:val="center"/>
              <w:rPr>
                <w:rFonts w:hint="default" w:ascii="宋体" w:hAnsi="宋体" w:eastAsia="宋体"/>
                <w:kern w:val="0"/>
                <w:sz w:val="21"/>
                <w:szCs w:val="21"/>
                <w:lang w:val="en-US" w:eastAsia="zh-CN"/>
              </w:rPr>
            </w:pPr>
            <w:r>
              <w:rPr>
                <w:rFonts w:hint="eastAsia" w:ascii="宋体" w:hAnsi="宋体"/>
                <w:kern w:val="0"/>
                <w:sz w:val="21"/>
                <w:szCs w:val="21"/>
                <w:lang w:val="en-US" w:eastAsia="zh-CN"/>
              </w:rPr>
              <w:t>8.43</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1.36</w:t>
            </w:r>
          </w:p>
        </w:tc>
        <w:tc>
          <w:tcPr>
            <w:tcW w:w="709" w:type="dxa"/>
            <w:tcBorders>
              <w:top w:val="single" w:color="auto" w:sz="4" w:space="0"/>
            </w:tcBorders>
            <w:noWrap w:val="0"/>
            <w:vAlign w:val="center"/>
          </w:tcPr>
          <w:p>
            <w:pPr>
              <w:jc w:val="center"/>
              <w:rPr>
                <w:rFonts w:ascii="宋体" w:hAnsi="宋体"/>
                <w:kern w:val="0"/>
                <w:szCs w:val="21"/>
              </w:rPr>
            </w:pPr>
          </w:p>
        </w:tc>
        <w:tc>
          <w:tcPr>
            <w:tcW w:w="992" w:type="dxa"/>
            <w:tcBorders>
              <w:top w:val="single" w:color="auto" w:sz="4" w:space="0"/>
            </w:tcBorders>
            <w:noWrap w:val="0"/>
            <w:vAlign w:val="center"/>
          </w:tcPr>
          <w:p>
            <w:pPr>
              <w:jc w:val="center"/>
              <w:rPr>
                <w:rFonts w:ascii="宋体" w:hAnsi="宋体"/>
                <w:kern w:val="0"/>
                <w:szCs w:val="21"/>
              </w:rPr>
            </w:pPr>
          </w:p>
        </w:tc>
        <w:tc>
          <w:tcPr>
            <w:tcW w:w="851" w:type="dxa"/>
            <w:tcBorders>
              <w:top w:val="single" w:color="auto" w:sz="4" w:space="0"/>
            </w:tcBorders>
            <w:noWrap w:val="0"/>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巴特尔</w:t>
            </w:r>
          </w:p>
        </w:tc>
        <w:tc>
          <w:tcPr>
            <w:tcW w:w="112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市委</w:t>
            </w:r>
          </w:p>
        </w:tc>
        <w:tc>
          <w:tcPr>
            <w:tcW w:w="13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总经理</w:t>
            </w:r>
          </w:p>
        </w:tc>
        <w:tc>
          <w:tcPr>
            <w:tcW w:w="1256"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1-12月</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color w:val="auto"/>
                <w:kern w:val="0"/>
                <w:sz w:val="21"/>
                <w:szCs w:val="21"/>
                <w:lang w:val="en-US" w:eastAsia="zh-CN"/>
              </w:rPr>
            </w:pPr>
            <w:r>
              <w:rPr>
                <w:rFonts w:hint="eastAsia" w:ascii="宋体" w:hAnsi="Calibri" w:cs="Times New Roman"/>
                <w:kern w:val="0"/>
                <w:szCs w:val="21"/>
                <w:lang w:val="en-US" w:eastAsia="zh-CN"/>
              </w:rPr>
              <w:t>31.3</w:t>
            </w:r>
          </w:p>
        </w:tc>
        <w:tc>
          <w:tcPr>
            <w:tcW w:w="84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12.51</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18.79</w:t>
            </w:r>
          </w:p>
        </w:tc>
        <w:tc>
          <w:tcPr>
            <w:tcW w:w="848" w:type="dxa"/>
            <w:tcBorders>
              <w:top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tcBorders>
            <w:noWrap w:val="0"/>
            <w:vAlign w:val="center"/>
          </w:tcPr>
          <w:p>
            <w:pPr>
              <w:jc w:val="center"/>
              <w:rPr>
                <w:rFonts w:hint="default" w:ascii="宋体" w:hAnsi="宋体" w:eastAsia="宋体" w:cs="宋体"/>
                <w:spacing w:val="-18"/>
                <w:kern w:val="0"/>
                <w:sz w:val="21"/>
                <w:szCs w:val="21"/>
                <w:lang w:val="en-US" w:eastAsia="zh-CN"/>
              </w:rPr>
            </w:pPr>
            <w:r>
              <w:rPr>
                <w:rFonts w:hint="eastAsia" w:ascii="宋体" w:hAnsi="宋体" w:cs="宋体"/>
                <w:spacing w:val="-18"/>
                <w:kern w:val="0"/>
                <w:sz w:val="21"/>
                <w:szCs w:val="21"/>
                <w:lang w:val="en-US" w:eastAsia="zh-CN"/>
              </w:rPr>
              <w:t>8.29</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1.22</w:t>
            </w:r>
          </w:p>
        </w:tc>
        <w:tc>
          <w:tcPr>
            <w:tcW w:w="709" w:type="dxa"/>
            <w:tcBorders>
              <w:top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王  伟</w:t>
            </w:r>
          </w:p>
        </w:tc>
        <w:tc>
          <w:tcPr>
            <w:tcW w:w="112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市委</w:t>
            </w:r>
          </w:p>
        </w:tc>
        <w:tc>
          <w:tcPr>
            <w:tcW w:w="13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监事会主席</w:t>
            </w:r>
          </w:p>
        </w:tc>
        <w:tc>
          <w:tcPr>
            <w:tcW w:w="1256"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1-12月</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黑体"/>
                <w:color w:val="auto"/>
                <w:kern w:val="0"/>
                <w:sz w:val="21"/>
                <w:szCs w:val="21"/>
                <w:lang w:val="en-US" w:eastAsia="zh-CN"/>
              </w:rPr>
            </w:pPr>
            <w:r>
              <w:rPr>
                <w:rFonts w:hint="eastAsia" w:ascii="宋体" w:hAnsi="Calibri" w:cs="Times New Roman"/>
                <w:kern w:val="0"/>
                <w:szCs w:val="21"/>
                <w:lang w:val="en-US" w:eastAsia="zh-CN"/>
              </w:rPr>
              <w:t>31.15</w:t>
            </w:r>
          </w:p>
        </w:tc>
        <w:tc>
          <w:tcPr>
            <w:tcW w:w="84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12.51</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18.64</w:t>
            </w:r>
          </w:p>
        </w:tc>
        <w:tc>
          <w:tcPr>
            <w:tcW w:w="848" w:type="dxa"/>
            <w:tcBorders>
              <w:top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tcBorders>
            <w:noWrap w:val="0"/>
            <w:vAlign w:val="center"/>
          </w:tcPr>
          <w:p>
            <w:pPr>
              <w:jc w:val="center"/>
              <w:rPr>
                <w:rFonts w:hint="default" w:ascii="宋体" w:hAnsi="宋体" w:eastAsia="宋体" w:cs="宋体"/>
                <w:spacing w:val="-18"/>
                <w:kern w:val="0"/>
                <w:sz w:val="21"/>
                <w:szCs w:val="21"/>
                <w:lang w:val="en-US" w:eastAsia="zh-CN"/>
              </w:rPr>
            </w:pPr>
            <w:r>
              <w:rPr>
                <w:rFonts w:hint="eastAsia" w:ascii="宋体" w:hAnsi="宋体" w:cs="宋体"/>
                <w:spacing w:val="-18"/>
                <w:kern w:val="0"/>
                <w:sz w:val="21"/>
                <w:szCs w:val="21"/>
                <w:lang w:val="en-US" w:eastAsia="zh-CN"/>
              </w:rPr>
              <w:t>8.29</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1.22</w:t>
            </w:r>
          </w:p>
        </w:tc>
        <w:tc>
          <w:tcPr>
            <w:tcW w:w="709" w:type="dxa"/>
            <w:tcBorders>
              <w:top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白  昊</w:t>
            </w:r>
          </w:p>
        </w:tc>
        <w:tc>
          <w:tcPr>
            <w:tcW w:w="112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市委</w:t>
            </w:r>
          </w:p>
        </w:tc>
        <w:tc>
          <w:tcPr>
            <w:tcW w:w="1350"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纪委书记</w:t>
            </w:r>
          </w:p>
        </w:tc>
        <w:tc>
          <w:tcPr>
            <w:tcW w:w="1256"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1-12月</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color w:val="auto"/>
                <w:kern w:val="0"/>
                <w:sz w:val="21"/>
                <w:szCs w:val="21"/>
                <w:lang w:val="en-US" w:eastAsia="zh-CN"/>
              </w:rPr>
            </w:pPr>
            <w:r>
              <w:rPr>
                <w:rFonts w:hint="eastAsia" w:ascii="宋体" w:hAnsi="Calibri" w:cs="Times New Roman"/>
                <w:kern w:val="0"/>
                <w:szCs w:val="21"/>
                <w:lang w:val="en-US" w:eastAsia="zh-CN"/>
              </w:rPr>
              <w:t>27.82</w:t>
            </w:r>
          </w:p>
        </w:tc>
        <w:tc>
          <w:tcPr>
            <w:tcW w:w="84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11.12</w:t>
            </w:r>
          </w:p>
        </w:tc>
        <w:tc>
          <w:tcPr>
            <w:tcW w:w="8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16.7</w:t>
            </w:r>
          </w:p>
        </w:tc>
        <w:tc>
          <w:tcPr>
            <w:tcW w:w="848" w:type="dxa"/>
            <w:tcBorders>
              <w:top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tcBorders>
            <w:noWrap w:val="0"/>
            <w:vAlign w:val="center"/>
          </w:tcPr>
          <w:p>
            <w:pPr>
              <w:jc w:val="center"/>
              <w:rPr>
                <w:rFonts w:hint="default" w:ascii="宋体" w:hAnsi="宋体" w:eastAsia="宋体" w:cs="宋体"/>
                <w:spacing w:val="-18"/>
                <w:kern w:val="0"/>
                <w:sz w:val="21"/>
                <w:szCs w:val="21"/>
                <w:lang w:val="en-US" w:eastAsia="zh-CN"/>
              </w:rPr>
            </w:pPr>
            <w:r>
              <w:rPr>
                <w:rFonts w:hint="eastAsia" w:ascii="宋体" w:hAnsi="宋体" w:cs="宋体"/>
                <w:spacing w:val="-18"/>
                <w:kern w:val="0"/>
                <w:sz w:val="21"/>
                <w:szCs w:val="21"/>
                <w:lang w:val="en-US" w:eastAsia="zh-CN"/>
              </w:rPr>
              <w:t>8.05</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0.98</w:t>
            </w:r>
          </w:p>
        </w:tc>
        <w:tc>
          <w:tcPr>
            <w:tcW w:w="709" w:type="dxa"/>
            <w:tcBorders>
              <w:top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杨永华</w:t>
            </w:r>
          </w:p>
        </w:tc>
        <w:tc>
          <w:tcPr>
            <w:tcW w:w="11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市委</w:t>
            </w:r>
          </w:p>
        </w:tc>
        <w:tc>
          <w:tcPr>
            <w:tcW w:w="13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副总经理</w:t>
            </w:r>
          </w:p>
        </w:tc>
        <w:tc>
          <w:tcPr>
            <w:tcW w:w="12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4-12月</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黑体"/>
                <w:kern w:val="0"/>
                <w:sz w:val="21"/>
                <w:szCs w:val="21"/>
                <w:lang w:val="en-US" w:eastAsia="zh-CN"/>
              </w:rPr>
            </w:pPr>
            <w:r>
              <w:rPr>
                <w:rFonts w:hint="eastAsia" w:ascii="宋体" w:hAnsi="Calibri" w:cs="Times New Roman"/>
                <w:kern w:val="0"/>
                <w:szCs w:val="21"/>
                <w:lang w:val="en-US" w:eastAsia="zh-CN"/>
              </w:rPr>
              <w:t>20.86</w:t>
            </w:r>
          </w:p>
        </w:tc>
        <w:tc>
          <w:tcPr>
            <w:tcW w:w="84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8.34</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12.52</w:t>
            </w:r>
          </w:p>
        </w:tc>
        <w:tc>
          <w:tcPr>
            <w:tcW w:w="848"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bottom w:val="single" w:color="auto" w:sz="4" w:space="0"/>
            </w:tcBorders>
            <w:noWrap w:val="0"/>
            <w:vAlign w:val="center"/>
          </w:tcPr>
          <w:p>
            <w:pPr>
              <w:jc w:val="center"/>
              <w:rPr>
                <w:rFonts w:hint="default" w:ascii="宋体" w:hAnsi="宋体" w:eastAsia="宋体" w:cs="宋体"/>
                <w:spacing w:val="-18"/>
                <w:kern w:val="0"/>
                <w:sz w:val="21"/>
                <w:szCs w:val="21"/>
                <w:lang w:val="en-US" w:eastAsia="zh-CN"/>
              </w:rPr>
            </w:pPr>
            <w:r>
              <w:rPr>
                <w:rFonts w:hint="eastAsia" w:ascii="宋体" w:hAnsi="宋体" w:cs="宋体"/>
                <w:spacing w:val="-18"/>
                <w:kern w:val="0"/>
                <w:sz w:val="21"/>
                <w:szCs w:val="21"/>
                <w:lang w:val="en-US" w:eastAsia="zh-CN"/>
              </w:rPr>
              <w:t>5.84</w:t>
            </w:r>
          </w:p>
        </w:tc>
        <w:tc>
          <w:tcPr>
            <w:tcW w:w="851"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2.32</w:t>
            </w:r>
          </w:p>
        </w:tc>
        <w:tc>
          <w:tcPr>
            <w:tcW w:w="850"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0.85</w:t>
            </w:r>
          </w:p>
        </w:tc>
        <w:tc>
          <w:tcPr>
            <w:tcW w:w="851"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1.85</w:t>
            </w:r>
          </w:p>
        </w:tc>
        <w:tc>
          <w:tcPr>
            <w:tcW w:w="852"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0.82</w:t>
            </w:r>
          </w:p>
        </w:tc>
        <w:tc>
          <w:tcPr>
            <w:tcW w:w="709"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张慧平</w:t>
            </w:r>
          </w:p>
        </w:tc>
        <w:tc>
          <w:tcPr>
            <w:tcW w:w="11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国资委</w:t>
            </w:r>
          </w:p>
        </w:tc>
        <w:tc>
          <w:tcPr>
            <w:tcW w:w="13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副总经理</w:t>
            </w:r>
          </w:p>
        </w:tc>
        <w:tc>
          <w:tcPr>
            <w:tcW w:w="12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黑体"/>
                <w:kern w:val="0"/>
                <w:sz w:val="21"/>
                <w:szCs w:val="21"/>
                <w:lang w:val="en-US" w:eastAsia="zh-CN"/>
              </w:rPr>
            </w:pPr>
            <w:r>
              <w:rPr>
                <w:rFonts w:hint="eastAsia" w:ascii="宋体" w:hAnsi="Calibri" w:cs="Times New Roman"/>
                <w:kern w:val="0"/>
                <w:szCs w:val="21"/>
                <w:lang w:val="en-US" w:eastAsia="zh-CN"/>
              </w:rPr>
              <w:t>1-12月</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kern w:val="0"/>
                <w:sz w:val="21"/>
                <w:szCs w:val="21"/>
                <w:lang w:val="en-US" w:eastAsia="zh-CN"/>
              </w:rPr>
            </w:pPr>
            <w:r>
              <w:rPr>
                <w:rFonts w:hint="eastAsia" w:ascii="宋体" w:hAnsi="Calibri" w:cs="Times New Roman"/>
                <w:kern w:val="0"/>
                <w:szCs w:val="21"/>
                <w:lang w:val="en-US" w:eastAsia="zh-CN"/>
              </w:rPr>
              <w:t>27.82</w:t>
            </w:r>
          </w:p>
        </w:tc>
        <w:tc>
          <w:tcPr>
            <w:tcW w:w="84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宋体" w:cs="黑体"/>
                <w:spacing w:val="-18"/>
                <w:kern w:val="0"/>
                <w:sz w:val="21"/>
                <w:szCs w:val="21"/>
                <w:lang w:val="en-US" w:eastAsia="zh-CN"/>
              </w:rPr>
            </w:pPr>
            <w:r>
              <w:rPr>
                <w:rFonts w:hint="eastAsia" w:ascii="宋体" w:hAnsi="Calibri" w:cs="Times New Roman"/>
                <w:kern w:val="0"/>
                <w:szCs w:val="21"/>
                <w:lang w:val="en-US" w:eastAsia="zh-CN"/>
              </w:rPr>
              <w:t>11.12</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Calibri" w:eastAsia="宋体" w:cs="Times New Roman"/>
                <w:kern w:val="0"/>
                <w:sz w:val="21"/>
                <w:szCs w:val="21"/>
                <w:lang w:val="en-US" w:eastAsia="zh-CN"/>
              </w:rPr>
            </w:pPr>
            <w:r>
              <w:rPr>
                <w:rFonts w:hint="eastAsia" w:ascii="宋体" w:hAnsi="Calibri" w:cs="Times New Roman"/>
                <w:kern w:val="0"/>
                <w:szCs w:val="21"/>
                <w:lang w:val="en-US" w:eastAsia="zh-CN"/>
              </w:rPr>
              <w:t>16.7</w:t>
            </w:r>
          </w:p>
        </w:tc>
        <w:tc>
          <w:tcPr>
            <w:tcW w:w="848"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bottom w:val="single" w:color="auto" w:sz="4" w:space="0"/>
            </w:tcBorders>
            <w:noWrap w:val="0"/>
            <w:vAlign w:val="center"/>
          </w:tcPr>
          <w:p>
            <w:pPr>
              <w:jc w:val="center"/>
              <w:rPr>
                <w:rFonts w:hint="default" w:ascii="宋体" w:hAnsi="宋体" w:eastAsia="宋体" w:cs="宋体"/>
                <w:spacing w:val="-18"/>
                <w:kern w:val="0"/>
                <w:sz w:val="21"/>
                <w:szCs w:val="21"/>
                <w:lang w:val="en-US" w:eastAsia="zh-CN"/>
              </w:rPr>
            </w:pPr>
            <w:r>
              <w:rPr>
                <w:rFonts w:hint="eastAsia" w:ascii="宋体" w:hAnsi="宋体" w:cs="宋体"/>
                <w:spacing w:val="-18"/>
                <w:kern w:val="0"/>
                <w:sz w:val="21"/>
                <w:szCs w:val="21"/>
                <w:lang w:val="en-US" w:eastAsia="zh-CN"/>
              </w:rPr>
              <w:t>8.05</w:t>
            </w:r>
          </w:p>
        </w:tc>
        <w:tc>
          <w:tcPr>
            <w:tcW w:w="851"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bottom w:val="single" w:color="auto" w:sz="4" w:space="0"/>
            </w:tcBorders>
            <w:noWrap w:val="0"/>
            <w:vAlign w:val="center"/>
          </w:tcPr>
          <w:p>
            <w:pPr>
              <w:jc w:val="center"/>
              <w:rPr>
                <w:rFonts w:hint="default"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0.98</w:t>
            </w:r>
          </w:p>
        </w:tc>
        <w:tc>
          <w:tcPr>
            <w:tcW w:w="709"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王玉成</w:t>
            </w:r>
          </w:p>
        </w:tc>
        <w:tc>
          <w:tcPr>
            <w:tcW w:w="11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国资委</w:t>
            </w:r>
          </w:p>
        </w:tc>
        <w:tc>
          <w:tcPr>
            <w:tcW w:w="13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副总经理</w:t>
            </w:r>
          </w:p>
        </w:tc>
        <w:tc>
          <w:tcPr>
            <w:tcW w:w="12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kern w:val="0"/>
                <w:sz w:val="21"/>
                <w:szCs w:val="21"/>
              </w:rPr>
            </w:pPr>
            <w:r>
              <w:rPr>
                <w:rFonts w:hint="eastAsia" w:ascii="宋体" w:hAnsi="Calibri" w:cs="Times New Roman"/>
                <w:kern w:val="0"/>
                <w:szCs w:val="21"/>
                <w:lang w:val="en-US" w:eastAsia="zh-CN"/>
              </w:rPr>
              <w:t>1-12月</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spacing w:val="-18"/>
                <w:kern w:val="0"/>
                <w:szCs w:val="21"/>
                <w:lang w:val="en-US" w:eastAsia="zh-CN"/>
              </w:rPr>
            </w:pPr>
            <w:r>
              <w:rPr>
                <w:rFonts w:hint="eastAsia" w:ascii="宋体" w:hAnsi="Calibri" w:cs="Times New Roman"/>
                <w:kern w:val="0"/>
                <w:szCs w:val="21"/>
                <w:lang w:val="en-US" w:eastAsia="zh-CN"/>
              </w:rPr>
              <w:t>27.82</w:t>
            </w:r>
          </w:p>
        </w:tc>
        <w:tc>
          <w:tcPr>
            <w:tcW w:w="84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spacing w:val="-18"/>
                <w:kern w:val="0"/>
                <w:sz w:val="21"/>
                <w:szCs w:val="21"/>
                <w:lang w:val="en-US" w:eastAsia="zh-CN"/>
              </w:rPr>
            </w:pPr>
            <w:r>
              <w:rPr>
                <w:rFonts w:hint="eastAsia" w:ascii="宋体" w:hAnsi="Calibri" w:cs="Times New Roman"/>
                <w:kern w:val="0"/>
                <w:szCs w:val="21"/>
                <w:lang w:val="en-US" w:eastAsia="zh-CN"/>
              </w:rPr>
              <w:t>11.12</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16.7</w:t>
            </w:r>
          </w:p>
        </w:tc>
        <w:tc>
          <w:tcPr>
            <w:tcW w:w="848"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bottom w:val="single" w:color="auto" w:sz="4" w:space="0"/>
            </w:tcBorders>
            <w:noWrap w:val="0"/>
            <w:vAlign w:val="center"/>
          </w:tcPr>
          <w:p>
            <w:pPr>
              <w:jc w:val="center"/>
              <w:rPr>
                <w:rFonts w:hint="default" w:ascii="宋体" w:hAnsi="宋体" w:cs="宋体"/>
                <w:spacing w:val="-18"/>
                <w:kern w:val="0"/>
                <w:sz w:val="21"/>
                <w:szCs w:val="21"/>
                <w:lang w:val="en-US" w:eastAsia="zh-CN"/>
              </w:rPr>
            </w:pPr>
            <w:r>
              <w:rPr>
                <w:rFonts w:hint="eastAsia" w:ascii="宋体" w:hAnsi="宋体" w:cs="宋体"/>
                <w:spacing w:val="-18"/>
                <w:kern w:val="0"/>
                <w:sz w:val="21"/>
                <w:szCs w:val="21"/>
                <w:lang w:val="en-US" w:eastAsia="zh-CN"/>
              </w:rPr>
              <w:t>8.05</w:t>
            </w:r>
          </w:p>
        </w:tc>
        <w:tc>
          <w:tcPr>
            <w:tcW w:w="851" w:type="dxa"/>
            <w:tcBorders>
              <w:top w:val="single" w:color="auto" w:sz="4" w:space="0"/>
              <w:bottom w:val="single" w:color="auto" w:sz="4" w:space="0"/>
            </w:tcBorders>
            <w:noWrap w:val="0"/>
            <w:vAlign w:val="center"/>
          </w:tcPr>
          <w:p>
            <w:pPr>
              <w:jc w:val="center"/>
              <w:rPr>
                <w:rFonts w:hint="eastAsia"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bottom w:val="single" w:color="auto" w:sz="4" w:space="0"/>
            </w:tcBorders>
            <w:noWrap w:val="0"/>
            <w:vAlign w:val="center"/>
          </w:tcPr>
          <w:p>
            <w:pPr>
              <w:jc w:val="center"/>
              <w:rPr>
                <w:rFonts w:hint="eastAsia"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bottom w:val="single" w:color="auto" w:sz="4" w:space="0"/>
            </w:tcBorders>
            <w:noWrap w:val="0"/>
            <w:vAlign w:val="center"/>
          </w:tcPr>
          <w:p>
            <w:pPr>
              <w:jc w:val="center"/>
              <w:rPr>
                <w:rFonts w:hint="eastAsia"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bottom w:val="single" w:color="auto" w:sz="4" w:space="0"/>
            </w:tcBorders>
            <w:noWrap w:val="0"/>
            <w:vAlign w:val="center"/>
          </w:tcPr>
          <w:p>
            <w:pPr>
              <w:jc w:val="center"/>
              <w:rPr>
                <w:rFonts w:hint="eastAsia" w:ascii="宋体" w:hAnsi="宋体" w:eastAsia="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0.98</w:t>
            </w:r>
          </w:p>
        </w:tc>
        <w:tc>
          <w:tcPr>
            <w:tcW w:w="709"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刘海东</w:t>
            </w:r>
          </w:p>
        </w:tc>
        <w:tc>
          <w:tcPr>
            <w:tcW w:w="11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国资委</w:t>
            </w:r>
          </w:p>
        </w:tc>
        <w:tc>
          <w:tcPr>
            <w:tcW w:w="135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总工程师</w:t>
            </w:r>
          </w:p>
        </w:tc>
        <w:tc>
          <w:tcPr>
            <w:tcW w:w="125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kern w:val="0"/>
                <w:sz w:val="21"/>
                <w:szCs w:val="21"/>
              </w:rPr>
            </w:pPr>
            <w:r>
              <w:rPr>
                <w:rFonts w:hint="eastAsia" w:ascii="宋体" w:hAnsi="Calibri" w:cs="Times New Roman"/>
                <w:kern w:val="0"/>
                <w:szCs w:val="21"/>
                <w:lang w:val="en-US" w:eastAsia="zh-CN"/>
              </w:rPr>
              <w:t>1-12月</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spacing w:val="-18"/>
                <w:kern w:val="0"/>
                <w:szCs w:val="21"/>
                <w:lang w:val="en-US" w:eastAsia="zh-CN"/>
              </w:rPr>
            </w:pPr>
            <w:r>
              <w:rPr>
                <w:rFonts w:hint="eastAsia" w:ascii="宋体" w:hAnsi="Calibri" w:cs="Times New Roman"/>
                <w:kern w:val="0"/>
                <w:szCs w:val="21"/>
                <w:lang w:val="en-US" w:eastAsia="zh-CN"/>
              </w:rPr>
              <w:t>24.34</w:t>
            </w:r>
          </w:p>
        </w:tc>
        <w:tc>
          <w:tcPr>
            <w:tcW w:w="848"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spacing w:val="-18"/>
                <w:kern w:val="0"/>
                <w:sz w:val="21"/>
                <w:szCs w:val="21"/>
                <w:lang w:val="en-US" w:eastAsia="zh-CN"/>
              </w:rPr>
            </w:pPr>
            <w:r>
              <w:rPr>
                <w:rFonts w:hint="eastAsia" w:ascii="宋体" w:hAnsi="Calibri" w:cs="Times New Roman"/>
                <w:kern w:val="0"/>
                <w:szCs w:val="21"/>
                <w:lang w:val="en-US" w:eastAsia="zh-CN"/>
              </w:rPr>
              <w:t>9.73</w:t>
            </w:r>
          </w:p>
        </w:tc>
        <w:tc>
          <w:tcPr>
            <w:tcW w:w="849"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Calibri" w:eastAsia="宋体" w:cs="Times New Roman"/>
                <w:kern w:val="0"/>
                <w:sz w:val="21"/>
                <w:szCs w:val="21"/>
                <w:lang w:val="en-US" w:eastAsia="zh-CN"/>
              </w:rPr>
            </w:pPr>
            <w:r>
              <w:rPr>
                <w:rFonts w:hint="eastAsia" w:ascii="宋体" w:hAnsi="Calibri" w:cs="Times New Roman"/>
                <w:kern w:val="0"/>
                <w:szCs w:val="21"/>
                <w:lang w:val="en-US" w:eastAsia="zh-CN"/>
              </w:rPr>
              <w:t>14.61</w:t>
            </w:r>
          </w:p>
        </w:tc>
        <w:tc>
          <w:tcPr>
            <w:tcW w:w="848"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67" w:type="dxa"/>
            <w:tcBorders>
              <w:top w:val="single" w:color="auto" w:sz="4" w:space="0"/>
              <w:bottom w:val="single" w:color="auto" w:sz="4" w:space="0"/>
            </w:tcBorders>
            <w:noWrap w:val="0"/>
            <w:vAlign w:val="center"/>
          </w:tcPr>
          <w:p>
            <w:pPr>
              <w:jc w:val="center"/>
              <w:rPr>
                <w:rFonts w:ascii="宋体" w:hAnsi="宋体" w:cs="宋体"/>
                <w:spacing w:val="-18"/>
                <w:kern w:val="0"/>
                <w:sz w:val="21"/>
                <w:szCs w:val="21"/>
              </w:rPr>
            </w:pPr>
          </w:p>
        </w:tc>
        <w:tc>
          <w:tcPr>
            <w:tcW w:w="856" w:type="dxa"/>
            <w:tcBorders>
              <w:top w:val="single" w:color="auto" w:sz="4" w:space="0"/>
              <w:bottom w:val="single" w:color="auto" w:sz="4" w:space="0"/>
            </w:tcBorders>
            <w:noWrap w:val="0"/>
            <w:vAlign w:val="center"/>
          </w:tcPr>
          <w:p>
            <w:pPr>
              <w:jc w:val="center"/>
              <w:rPr>
                <w:rFonts w:hint="default" w:ascii="宋体" w:hAnsi="宋体" w:cs="宋体"/>
                <w:spacing w:val="-18"/>
                <w:kern w:val="0"/>
                <w:sz w:val="21"/>
                <w:szCs w:val="21"/>
                <w:lang w:val="en-US" w:eastAsia="zh-CN"/>
              </w:rPr>
            </w:pPr>
            <w:r>
              <w:rPr>
                <w:rFonts w:hint="eastAsia" w:ascii="宋体" w:hAnsi="宋体" w:cs="宋体"/>
                <w:spacing w:val="-18"/>
                <w:kern w:val="0"/>
                <w:sz w:val="21"/>
                <w:szCs w:val="21"/>
                <w:lang w:val="en-US" w:eastAsia="zh-CN"/>
              </w:rPr>
              <w:t>7.92</w:t>
            </w:r>
          </w:p>
        </w:tc>
        <w:tc>
          <w:tcPr>
            <w:tcW w:w="851" w:type="dxa"/>
            <w:tcBorders>
              <w:top w:val="single" w:color="auto" w:sz="4" w:space="0"/>
              <w:bottom w:val="single" w:color="auto" w:sz="4" w:space="0"/>
            </w:tcBorders>
            <w:noWrap w:val="0"/>
            <w:vAlign w:val="center"/>
          </w:tcPr>
          <w:p>
            <w:pPr>
              <w:jc w:val="center"/>
              <w:rPr>
                <w:rFonts w:hint="default" w:ascii="宋体" w:hAnsi="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3.22</w:t>
            </w:r>
          </w:p>
        </w:tc>
        <w:tc>
          <w:tcPr>
            <w:tcW w:w="850" w:type="dxa"/>
            <w:tcBorders>
              <w:top w:val="single" w:color="auto" w:sz="4" w:space="0"/>
              <w:bottom w:val="single" w:color="auto" w:sz="4" w:space="0"/>
            </w:tcBorders>
            <w:noWrap w:val="0"/>
            <w:vAlign w:val="center"/>
          </w:tcPr>
          <w:p>
            <w:pPr>
              <w:jc w:val="center"/>
              <w:rPr>
                <w:rFonts w:hint="default" w:ascii="宋体" w:hAnsi="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1.14</w:t>
            </w:r>
          </w:p>
        </w:tc>
        <w:tc>
          <w:tcPr>
            <w:tcW w:w="851" w:type="dxa"/>
            <w:tcBorders>
              <w:top w:val="single" w:color="auto" w:sz="4" w:space="0"/>
              <w:bottom w:val="single" w:color="auto" w:sz="4" w:space="0"/>
            </w:tcBorders>
            <w:noWrap w:val="0"/>
            <w:vAlign w:val="center"/>
          </w:tcPr>
          <w:p>
            <w:pPr>
              <w:jc w:val="center"/>
              <w:rPr>
                <w:rFonts w:hint="default" w:ascii="宋体" w:hAnsi="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2.71</w:t>
            </w:r>
          </w:p>
        </w:tc>
        <w:tc>
          <w:tcPr>
            <w:tcW w:w="852" w:type="dxa"/>
            <w:tcBorders>
              <w:top w:val="single" w:color="auto" w:sz="4" w:space="0"/>
              <w:bottom w:val="single" w:color="auto" w:sz="4" w:space="0"/>
            </w:tcBorders>
            <w:noWrap w:val="0"/>
            <w:vAlign w:val="center"/>
          </w:tcPr>
          <w:p>
            <w:pPr>
              <w:jc w:val="center"/>
              <w:rPr>
                <w:rFonts w:hint="default" w:ascii="宋体" w:hAnsi="宋体" w:cs="Times New Roman"/>
                <w:color w:val="auto"/>
                <w:spacing w:val="-18"/>
                <w:kern w:val="0"/>
                <w:sz w:val="21"/>
                <w:szCs w:val="21"/>
                <w:lang w:val="en-US" w:eastAsia="zh-CN"/>
              </w:rPr>
            </w:pPr>
            <w:r>
              <w:rPr>
                <w:rFonts w:hint="eastAsia" w:ascii="宋体" w:hAnsi="宋体" w:cs="Times New Roman"/>
                <w:color w:val="auto"/>
                <w:spacing w:val="-18"/>
                <w:kern w:val="0"/>
                <w:sz w:val="21"/>
                <w:szCs w:val="21"/>
                <w:lang w:val="en-US" w:eastAsia="zh-CN"/>
              </w:rPr>
              <w:t>0.85</w:t>
            </w:r>
          </w:p>
        </w:tc>
        <w:tc>
          <w:tcPr>
            <w:tcW w:w="709"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992"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c>
          <w:tcPr>
            <w:tcW w:w="851" w:type="dxa"/>
            <w:tcBorders>
              <w:top w:val="single" w:color="auto" w:sz="4" w:space="0"/>
              <w:bottom w:val="single" w:color="auto" w:sz="4" w:space="0"/>
            </w:tcBorders>
            <w:noWrap w:val="0"/>
            <w:vAlign w:val="center"/>
          </w:tcPr>
          <w:p>
            <w:pPr>
              <w:jc w:val="center"/>
              <w:rPr>
                <w:rFonts w:ascii="宋体" w:hAnsi="宋体" w:cs="宋体"/>
                <w:spacing w:val="-18"/>
                <w:kern w:val="0"/>
                <w:szCs w:val="21"/>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auto"/>
          <w:sz w:val="32"/>
          <w:szCs w:val="32"/>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2014年8月—2017年12月）；任期激励收入栏按企业负责人在任期内实际履职月数计算的薪酬数额，即按批复同意的《方案》有关数额填报；履职待遇栏的交通补贴，由已实施公务用车制度改革并以现金形式发放公车补贴的企业填报。其他栏按照选项逐人逐项填写。</w:t>
      </w:r>
    </w:p>
    <w:p>
      <w:pPr>
        <w:ind w:firstLine="643" w:firstLineChars="200"/>
        <w:jc w:val="center"/>
        <w:rPr>
          <w:rFonts w:hint="eastAsia" w:ascii="宋体" w:hAnsi="宋体"/>
          <w:b/>
          <w:color w:val="auto"/>
          <w:sz w:val="32"/>
          <w:szCs w:val="32"/>
        </w:rPr>
      </w:pPr>
    </w:p>
    <w:p>
      <w:pPr>
        <w:ind w:firstLine="643" w:firstLineChars="200"/>
        <w:jc w:val="center"/>
        <w:rPr>
          <w:rFonts w:ascii="宋体" w:hAnsi="宋体"/>
          <w:b/>
          <w:color w:val="auto"/>
          <w:sz w:val="32"/>
          <w:szCs w:val="32"/>
        </w:rPr>
      </w:pPr>
      <w:r>
        <w:rPr>
          <w:rFonts w:hint="eastAsia" w:ascii="宋体" w:hAnsi="宋体"/>
          <w:b/>
          <w:color w:val="auto"/>
          <w:sz w:val="32"/>
          <w:szCs w:val="32"/>
        </w:rPr>
        <w:t>201</w:t>
      </w:r>
      <w:r>
        <w:rPr>
          <w:rFonts w:hint="eastAsia" w:ascii="宋体" w:hAnsi="宋体"/>
          <w:b/>
          <w:color w:val="auto"/>
          <w:sz w:val="32"/>
          <w:szCs w:val="32"/>
          <w:lang w:val="en-US" w:eastAsia="zh-CN"/>
        </w:rPr>
        <w:t>9</w:t>
      </w:r>
      <w:r>
        <w:rPr>
          <w:rFonts w:hint="eastAsia" w:ascii="宋体" w:hAnsi="宋体"/>
          <w:b/>
          <w:color w:val="auto"/>
          <w:sz w:val="32"/>
          <w:szCs w:val="32"/>
        </w:rPr>
        <w:t>年度鄂尔多斯市直属国有企业负责人薪酬信息公开网址情况表</w:t>
      </w:r>
    </w:p>
    <w:p>
      <w:pPr>
        <w:ind w:firstLine="840" w:firstLineChars="400"/>
        <w:jc w:val="left"/>
        <w:rPr>
          <w:rFonts w:ascii="宋体" w:hAnsi="宋体"/>
          <w:color w:val="auto"/>
          <w:sz w:val="28"/>
          <w:szCs w:val="28"/>
        </w:rPr>
      </w:pPr>
      <w:r>
        <w:rPr>
          <w:rFonts w:hint="eastAsia" w:ascii="宋体" w:hAnsi="宋体"/>
          <w:color w:val="auto"/>
          <w:sz w:val="21"/>
          <w:szCs w:val="21"/>
        </w:rPr>
        <w:t>填报单位名称（企业主管部门） ：</w:t>
      </w:r>
      <w:r>
        <w:rPr>
          <w:rFonts w:hint="eastAsia" w:ascii="宋体" w:hAnsi="宋体"/>
          <w:color w:val="auto"/>
          <w:sz w:val="21"/>
          <w:szCs w:val="21"/>
          <w:lang w:val="en-US" w:eastAsia="zh-CN"/>
        </w:rPr>
        <w:t>鄂尔多斯市国有资产监督管理委员会</w:t>
      </w:r>
      <w:r>
        <w:rPr>
          <w:rFonts w:hint="eastAsia" w:ascii="宋体" w:hAnsi="宋体"/>
          <w:color w:val="auto"/>
          <w:sz w:val="21"/>
          <w:szCs w:val="21"/>
        </w:rPr>
        <w:t xml:space="preserve"> （签章）</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954"/>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rFonts w:ascii="宋体" w:hAnsi="宋体"/>
                <w:b/>
                <w:color w:val="auto"/>
                <w:sz w:val="28"/>
                <w:szCs w:val="28"/>
              </w:rPr>
            </w:pPr>
            <w:r>
              <w:rPr>
                <w:rFonts w:hint="eastAsia" w:ascii="宋体" w:hAnsi="宋体"/>
                <w:b/>
                <w:color w:val="auto"/>
                <w:sz w:val="28"/>
                <w:szCs w:val="28"/>
              </w:rPr>
              <w:t>企业名称</w:t>
            </w:r>
          </w:p>
        </w:tc>
        <w:tc>
          <w:tcPr>
            <w:tcW w:w="5954" w:type="dxa"/>
            <w:noWrap w:val="0"/>
            <w:vAlign w:val="center"/>
          </w:tcPr>
          <w:p>
            <w:pPr>
              <w:jc w:val="center"/>
              <w:rPr>
                <w:rFonts w:ascii="宋体" w:hAnsi="宋体"/>
                <w:b/>
                <w:color w:val="auto"/>
                <w:sz w:val="28"/>
                <w:szCs w:val="28"/>
              </w:rPr>
            </w:pPr>
            <w:r>
              <w:rPr>
                <w:rFonts w:hint="eastAsia" w:ascii="宋体" w:hAnsi="宋体"/>
                <w:b/>
                <w:color w:val="auto"/>
                <w:sz w:val="28"/>
                <w:szCs w:val="28"/>
              </w:rPr>
              <w:t>主管部门官网网址链接</w:t>
            </w:r>
          </w:p>
        </w:tc>
        <w:tc>
          <w:tcPr>
            <w:tcW w:w="5386" w:type="dxa"/>
            <w:noWrap w:val="0"/>
            <w:vAlign w:val="center"/>
          </w:tcPr>
          <w:p>
            <w:pPr>
              <w:jc w:val="center"/>
              <w:rPr>
                <w:rFonts w:ascii="宋体" w:hAnsi="宋体"/>
                <w:b/>
                <w:color w:val="auto"/>
                <w:sz w:val="28"/>
                <w:szCs w:val="28"/>
              </w:rPr>
            </w:pPr>
            <w:r>
              <w:rPr>
                <w:rFonts w:hint="eastAsia" w:ascii="宋体" w:hAnsi="宋体"/>
                <w:b/>
                <w:color w:val="auto"/>
                <w:sz w:val="28"/>
                <w:szCs w:val="28"/>
              </w:rPr>
              <w:t>企业官网网址链接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rFonts w:hint="eastAsia" w:ascii="宋体" w:hAnsi="宋体" w:eastAsia="宋体"/>
                <w:color w:val="auto"/>
                <w:sz w:val="28"/>
                <w:szCs w:val="28"/>
                <w:lang w:val="en-US" w:eastAsia="zh-CN"/>
              </w:rPr>
            </w:pPr>
            <w:r>
              <w:rPr>
                <w:rFonts w:hint="eastAsia" w:ascii="宋体" w:hAnsi="宋体"/>
                <w:color w:val="auto"/>
                <w:sz w:val="21"/>
                <w:szCs w:val="21"/>
                <w:lang w:val="en-US" w:eastAsia="zh-CN"/>
              </w:rPr>
              <w:t>鄂尔多斯市水务投资控股集团有限公司</w:t>
            </w:r>
          </w:p>
        </w:tc>
        <w:tc>
          <w:tcPr>
            <w:tcW w:w="5954" w:type="dxa"/>
            <w:noWrap w:val="0"/>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http://gzw.ordos.gov.cn</w:t>
            </w:r>
          </w:p>
        </w:tc>
        <w:tc>
          <w:tcPr>
            <w:tcW w:w="5386" w:type="dxa"/>
            <w:noWrap w:val="0"/>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www.ordossw.org.cn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rFonts w:ascii="宋体" w:hAnsi="宋体"/>
                <w:color w:val="auto"/>
                <w:sz w:val="28"/>
                <w:szCs w:val="28"/>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ind w:firstLine="525" w:firstLineChars="250"/>
              <w:jc w:val="center"/>
              <w:rPr>
                <w:color w:val="auto"/>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rFonts w:ascii="宋体" w:hAnsi="宋体"/>
                <w:color w:val="auto"/>
                <w:sz w:val="28"/>
                <w:szCs w:val="28"/>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color w:val="auto"/>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color w:val="auto"/>
              </w:rPr>
            </w:pPr>
          </w:p>
          <w:p>
            <w:pPr>
              <w:jc w:val="center"/>
              <w:rPr>
                <w:color w:val="auto"/>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noWrap w:val="0"/>
            <w:vAlign w:val="center"/>
          </w:tcPr>
          <w:p>
            <w:pPr>
              <w:jc w:val="center"/>
              <w:rPr>
                <w:color w:val="auto"/>
              </w:rPr>
            </w:pPr>
          </w:p>
        </w:tc>
        <w:tc>
          <w:tcPr>
            <w:tcW w:w="5954" w:type="dxa"/>
            <w:noWrap w:val="0"/>
            <w:vAlign w:val="center"/>
          </w:tcPr>
          <w:p>
            <w:pPr>
              <w:jc w:val="center"/>
              <w:rPr>
                <w:rFonts w:ascii="宋体" w:hAnsi="宋体"/>
                <w:color w:val="auto"/>
                <w:sz w:val="28"/>
                <w:szCs w:val="28"/>
              </w:rPr>
            </w:pPr>
          </w:p>
        </w:tc>
        <w:tc>
          <w:tcPr>
            <w:tcW w:w="5386" w:type="dxa"/>
            <w:noWrap w:val="0"/>
            <w:vAlign w:val="center"/>
          </w:tcPr>
          <w:p>
            <w:pPr>
              <w:jc w:val="center"/>
              <w:rPr>
                <w:rFonts w:ascii="宋体" w:hAnsi="宋体"/>
                <w:color w:val="auto"/>
                <w:szCs w:val="21"/>
              </w:rPr>
            </w:pPr>
          </w:p>
        </w:tc>
      </w:tr>
    </w:tbl>
    <w:p>
      <w:pPr>
        <w:ind w:firstLine="630" w:firstLineChars="300"/>
        <w:jc w:val="left"/>
        <w:rPr>
          <w:color w:val="auto"/>
        </w:rPr>
      </w:pPr>
      <w:r>
        <w:rPr>
          <w:rFonts w:hint="eastAsia"/>
          <w:color w:val="auto"/>
        </w:rPr>
        <w:t>备注：本表由企业主管部门按照本部门和企业官网公布的企业负责人薪酬信息网址网页链接填报。企业未建立官网的，需将企业负责人薪酬信息在公司总部大厅显著位置张榜公示，并将公示有关影像资料一同报自治区薪改领导小组办公室备案。</w:t>
      </w:r>
    </w:p>
    <w:p>
      <w:pPr>
        <w:jc w:val="center"/>
        <w:rPr>
          <w:color w:val="auto"/>
        </w:rPr>
      </w:pPr>
    </w:p>
    <w:p>
      <w:pPr>
        <w:jc w:val="left"/>
        <w:rPr>
          <w:rFonts w:hint="eastAsia" w:ascii="宋体" w:hAnsi="宋体"/>
          <w:szCs w:val="21"/>
        </w:rPr>
      </w:pPr>
    </w:p>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3761E"/>
    <w:rsid w:val="2362516D"/>
    <w:rsid w:val="2693761E"/>
    <w:rsid w:val="482C3D52"/>
    <w:rsid w:val="4EB9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2021-01-04T03:25:00Z</dcterms:created>
  <dc:creator>莎日娜</dc:creator>
  <cp:lastModifiedBy>莎日娜</cp:lastModifiedBy>
  <cp:lastPrinted>2021-01-04T07:11:40Z</cp:lastPrinted>
  <dcterms:modified xsi:type="dcterms:W3CDTF">2021-01-04T07:12:32Z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